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网络安全小知识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密码安全知识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1、给自己的用户名设置足够长度的密码，最好使用大小写混合和特殊符号，不要为了贪图好记而使用纯数字密码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2、不要使用与自己相关的资料作为个人密码，如自己或家人的生日、电话号码、身份证号码、门牌号、姓名简写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3、不用单词做密码，如果要用，可以在后面加复数s或者符号，这样可以减小被字典猜出的机会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4、不要所有平台只用一个密码，要经常更换，特别是遇到可疑情况的时候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4686300" cy="23241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如何安全使用电子邮件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1. 不要随意点击不明邮件中的链接、图片、文件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2. 使用电子邮件地址作为网站注册的用户名时，应设置与原邮件密码不相同的网站密码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3. 绑定手机，发生意外时可以及时找回密码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4. 当收到与个人信息和金钱相关（如中奖、集资等）的邮件时提高警惕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3810000" cy="22860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如何防范社交网站信息泄露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1、不要轻易点击未经核实的链接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2、不在社交网络上发布自己的个人信息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3、不要随意在网络上注册，根据自己的需求注册账户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4、利用社交网站的安全与隐私设置保护敏感信息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6096000" cy="37147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如何防范病毒、木马的攻击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1、安装正版杀毒软件，定时更新病毒库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2、下载安装软件到软件官网进行下载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3、对计算机系统和安装的软件进行及时更新，预防安全漏洞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4、在使用可移动存储介质时，杀毒后打开，不要随意将设备接到不安全的电脑上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5、对计算机系统的账号设置密码，防止物理方式的病毒传播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4457700" cy="36004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预防网络诈骗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1、不要轻易相信网络兼职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2、不要轻易给任何自称代购、微商的人转账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3、任何打电话发短信给你，最后让你转账的都是骗子</w:t>
      </w:r>
    </w:p>
    <w:p>
      <w:pPr>
        <w:keepNext w:val="0"/>
        <w:keepLines w:val="0"/>
        <w:widowControl/>
        <w:suppressLineNumbers w:val="0"/>
        <w:spacing w:before="45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2857500" cy="22860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文明上网倡议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善于网上学习，杜绝浏览不良信息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应该正确利用网上资源，汲取科学文化知识，浏览有效健康信息，辨明网上的善恶美丑，自觉抵制各种虚假、消极内容，做到“不信谣、不传谣”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维护网络安全，杜绝破坏网络秩序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应该充分认识网络安全的重要性，严格要求自己合理、合法地使用网络资源，杜绝危害网络安全的行为，增强网络安全意识，监督和防范不安全的隐患，维护正常的网络运行秩序，促进网络的健康发展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有益身心健康，拒绝沉溺虚拟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应当有节制的上网，善于运用互联网技术获取有益信息，解决学习中的问题，合理安排上网时间，不应沉溺于网络，影响正常的学习生活，损害身心健康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u w:val="none"/>
        </w:rPr>
        <w:t>维护网络道德，杜绝网络脏口恶习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849EA"/>
    <w:rsid w:val="1CF24BE5"/>
    <w:rsid w:val="1EAB5EFA"/>
    <w:rsid w:val="45A849EA"/>
    <w:rsid w:val="549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</cp:lastModifiedBy>
  <cp:revision>1</cp:revision>
  <dcterms:created xsi:type="dcterms:W3CDTF">2020-03-10T03:29:00Z</dcterms:created>
  <dcterms:modified xsi:type="dcterms:W3CDTF">2020-03-10T05:23:40Z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