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312" w:beforeLines="100" w:after="312" w:afterLines="100" w:line="46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福建省邮电学校高清监控及</w:t>
      </w:r>
    </w:p>
    <w:p>
      <w:pPr>
        <w:pStyle w:val="2"/>
        <w:snapToGrid w:val="0"/>
        <w:spacing w:before="312" w:beforeLines="100" w:after="312" w:afterLines="100" w:line="46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地库车牌抓拍系统项目设备公开询比价采购公告</w:t>
      </w:r>
    </w:p>
    <w:p>
      <w:pPr>
        <w:pStyle w:val="2"/>
        <w:overflowPunct w:val="0"/>
        <w:adjustRightInd w:val="0"/>
        <w:snapToGrid w:val="0"/>
        <w:spacing w:before="312" w:beforeLines="100" w:after="312" w:afterLines="100" w:line="460" w:lineRule="exact"/>
        <w:ind w:firstLine="480" w:firstLineChars="200"/>
        <w:jc w:val="both"/>
        <w:rPr>
          <w:rFonts w:ascii="宋体" w:hAnsi="宋体" w:cs="宋体"/>
          <w:color w:val="000000" w:themeColor="text1"/>
          <w:sz w:val="24"/>
          <w14:textFill>
            <w14:solidFill>
              <w14:schemeClr w14:val="tx1"/>
            </w14:solidFill>
          </w14:textFill>
        </w:rPr>
      </w:pPr>
      <w:r>
        <w:rPr>
          <w:rFonts w:hint="eastAsia" w:ascii="宋体" w:hAnsi="宋体" w:cs="宋体"/>
          <w:b w:val="0"/>
          <w:color w:val="000000" w:themeColor="text1"/>
          <w:sz w:val="24"/>
          <w14:textFill>
            <w14:solidFill>
              <w14:schemeClr w14:val="tx1"/>
            </w14:solidFill>
          </w14:textFill>
        </w:rPr>
        <w:t>我校本次需采购高清监控及地库车牌抓拍系统设备一批</w:t>
      </w:r>
      <w:r>
        <w:rPr>
          <w:rFonts w:hint="eastAsia" w:ascii="宋体" w:hAnsi="宋体" w:cs="宋体"/>
          <w:color w:val="000000" w:themeColor="text1"/>
          <w:sz w:val="24"/>
          <w14:textFill>
            <w14:solidFill>
              <w14:schemeClr w14:val="tx1"/>
            </w14:solidFill>
          </w14:textFill>
        </w:rPr>
        <w:t>。欢迎具备相关能力的</w:t>
      </w:r>
      <w:r>
        <w:rPr>
          <w:rFonts w:hint="eastAsia"/>
          <w:color w:val="000000" w:themeColor="text1"/>
          <w:sz w:val="24"/>
          <w14:textFill>
            <w14:solidFill>
              <w14:schemeClr w14:val="tx1"/>
            </w14:solidFill>
          </w14:textFill>
        </w:rPr>
        <w:t>供应</w:t>
      </w:r>
      <w:r>
        <w:rPr>
          <w:color w:val="000000" w:themeColor="text1"/>
          <w:sz w:val="24"/>
          <w14:textFill>
            <w14:solidFill>
              <w14:schemeClr w14:val="tx1"/>
            </w14:solidFill>
          </w14:textFill>
        </w:rPr>
        <w:t>商</w:t>
      </w:r>
      <w:r>
        <w:rPr>
          <w:rFonts w:hint="eastAsia" w:ascii="宋体" w:hAnsi="宋体" w:cs="宋体"/>
          <w:color w:val="000000" w:themeColor="text1"/>
          <w:sz w:val="24"/>
          <w14:textFill>
            <w14:solidFill>
              <w14:schemeClr w14:val="tx1"/>
            </w14:solidFill>
          </w14:textFill>
        </w:rPr>
        <w:t>于</w:t>
      </w:r>
      <w:r>
        <w:rPr>
          <w:rFonts w:hint="eastAsia" w:ascii="宋体" w:hAnsi="宋体" w:cs="宋体"/>
          <w:color w:val="auto"/>
          <w:sz w:val="24"/>
          <w:highlight w:val="none"/>
        </w:rPr>
        <w:t>2023年10月2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日9:00—11：00时</w:t>
      </w:r>
      <w:r>
        <w:rPr>
          <w:rFonts w:hint="eastAsia" w:ascii="宋体" w:hAnsi="宋体" w:cs="宋体"/>
          <w:color w:val="000000" w:themeColor="text1"/>
          <w:sz w:val="24"/>
          <w14:textFill>
            <w14:solidFill>
              <w14:schemeClr w14:val="tx1"/>
            </w14:solidFill>
          </w14:textFill>
        </w:rPr>
        <w:t>携带报名文件到福建省邮电学校（</w:t>
      </w:r>
      <w:r>
        <w:rPr>
          <w:rFonts w:hint="eastAsia" w:cs="宋体" w:asciiTheme="majorEastAsia" w:hAnsiTheme="majorEastAsia" w:eastAsiaTheme="majorEastAsia"/>
          <w:color w:val="000000" w:themeColor="text1"/>
          <w:sz w:val="24"/>
          <w14:textFill>
            <w14:solidFill>
              <w14:schemeClr w14:val="tx1"/>
            </w14:solidFill>
          </w14:textFill>
        </w:rPr>
        <w:t>福州市仓山区上渡路李厝山60号）教学实训综合楼202室报名，并察看现场。报价文件送达时间：2023年10月</w:t>
      </w:r>
      <w:r>
        <w:rPr>
          <w:rFonts w:hint="eastAsia" w:cs="宋体" w:asciiTheme="majorEastAsia" w:hAnsiTheme="majorEastAsia" w:eastAsiaTheme="majorEastAsia"/>
          <w:color w:val="000000" w:themeColor="text1"/>
          <w:sz w:val="24"/>
          <w:lang w:val="en-US" w:eastAsia="zh-CN"/>
          <w14:textFill>
            <w14:solidFill>
              <w14:schemeClr w14:val="tx1"/>
            </w14:solidFill>
          </w14:textFill>
        </w:rPr>
        <w:t>26</w:t>
      </w:r>
      <w:r>
        <w:rPr>
          <w:rFonts w:hint="eastAsia" w:cs="宋体" w:asciiTheme="majorEastAsia" w:hAnsiTheme="majorEastAsia" w:eastAsiaTheme="majorEastAsia"/>
          <w:color w:val="000000" w:themeColor="text1"/>
          <w:sz w:val="24"/>
          <w14:textFill>
            <w14:solidFill>
              <w14:schemeClr w14:val="tx1"/>
            </w14:solidFill>
          </w14:textFill>
        </w:rPr>
        <w:t>日9</w:t>
      </w:r>
      <w:r>
        <w:rPr>
          <w:rFonts w:hint="eastAsia" w:ascii="宋体" w:hAnsi="宋体" w:cs="宋体"/>
          <w:color w:val="000000" w:themeColor="text1"/>
          <w:sz w:val="24"/>
          <w14:textFill>
            <w14:solidFill>
              <w14:schemeClr w14:val="tx1"/>
            </w14:solidFill>
          </w14:textFill>
        </w:rPr>
        <w:t xml:space="preserve">:00—11：00 </w:t>
      </w:r>
      <w:r>
        <w:rPr>
          <w:rFonts w:hint="eastAsia" w:cs="宋体" w:asciiTheme="majorEastAsia" w:hAnsiTheme="majorEastAsia" w:eastAsiaTheme="majorEastAsia"/>
          <w:color w:val="000000" w:themeColor="text1"/>
          <w:sz w:val="24"/>
          <w14:textFill>
            <w14:solidFill>
              <w14:schemeClr w14:val="tx1"/>
            </w14:solidFill>
          </w14:textFill>
        </w:rPr>
        <w:t>（地址同上）</w:t>
      </w:r>
      <w:r>
        <w:rPr>
          <w:rFonts w:hint="eastAsia" w:ascii="宋体" w:hAnsi="宋体" w:cs="宋体"/>
          <w:color w:val="000000" w:themeColor="text1"/>
          <w:sz w:val="24"/>
          <w14:textFill>
            <w14:solidFill>
              <w14:schemeClr w14:val="tx1"/>
            </w14:solidFill>
          </w14:textFill>
        </w:rPr>
        <w:t>。联系人：陈老师 0591-83597236，现将有关事项公告如下：</w:t>
      </w:r>
    </w:p>
    <w:p>
      <w:pPr>
        <w:overflowPunct w:val="0"/>
        <w:adjustRightInd w:val="0"/>
        <w:snapToGrid w:val="0"/>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一、本项目最高控制价为人民币45000元。</w:t>
      </w:r>
    </w:p>
    <w:p>
      <w:pPr>
        <w:widowControl/>
        <w:snapToGrid w:val="0"/>
        <w:spacing w:line="360" w:lineRule="auto"/>
        <w:jc w:val="left"/>
        <w:rPr>
          <w:rFonts w:hint="eastAsia"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二、报名</w:t>
      </w:r>
      <w:r>
        <w:rPr>
          <w:rFonts w:hint="eastAsia" w:ascii="宋体" w:hAnsi="宋体" w:cs="宋体"/>
          <w:b/>
          <w:color w:val="000000" w:themeColor="text1"/>
          <w:kern w:val="0"/>
          <w:sz w:val="24"/>
          <w:lang w:val="en-US" w:eastAsia="zh-CN"/>
          <w14:textFill>
            <w14:solidFill>
              <w14:schemeClr w14:val="tx1"/>
            </w14:solidFill>
          </w14:textFill>
        </w:rPr>
        <w:t>资质及</w:t>
      </w:r>
      <w:r>
        <w:rPr>
          <w:rFonts w:hint="eastAsia" w:ascii="宋体" w:hAnsi="宋体" w:cs="宋体"/>
          <w:b/>
          <w:color w:val="000000" w:themeColor="text1"/>
          <w:kern w:val="0"/>
          <w:sz w:val="24"/>
          <w14:textFill>
            <w14:solidFill>
              <w14:schemeClr w14:val="tx1"/>
            </w14:solidFill>
          </w14:textFill>
        </w:rPr>
        <w:t>材料（</w:t>
      </w:r>
      <w:r>
        <w:rPr>
          <w:rFonts w:hint="eastAsia" w:ascii="宋体" w:hAnsi="宋体" w:cs="宋体"/>
          <w:b/>
          <w:color w:val="000000" w:themeColor="text1"/>
          <w:kern w:val="0"/>
          <w:sz w:val="24"/>
          <w:lang w:val="en-US" w:eastAsia="zh-CN"/>
          <w14:textFill>
            <w14:solidFill>
              <w14:schemeClr w14:val="tx1"/>
            </w14:solidFill>
          </w14:textFill>
        </w:rPr>
        <w:t>无</w:t>
      </w:r>
      <w:r>
        <w:rPr>
          <w:rFonts w:hint="eastAsia" w:ascii="宋体" w:hAnsi="宋体" w:cs="宋体"/>
          <w:b/>
          <w:color w:val="000000" w:themeColor="text1"/>
          <w:kern w:val="0"/>
          <w:sz w:val="24"/>
          <w14:textFill>
            <w14:solidFill>
              <w14:schemeClr w14:val="tx1"/>
            </w14:solidFill>
          </w14:textFill>
        </w:rPr>
        <w:t>需密封）：</w:t>
      </w:r>
    </w:p>
    <w:p>
      <w:pPr>
        <w:widowControl/>
        <w:snapToGrid w:val="0"/>
        <w:spacing w:line="360" w:lineRule="auto"/>
        <w:ind w:firstLine="480" w:firstLineChars="200"/>
        <w:jc w:val="left"/>
        <w:rPr>
          <w:rFonts w:hint="eastAsia" w:cs="仿宋" w:asciiTheme="minorEastAsia" w:hAnsiTheme="minorEastAsia" w:eastAsiaTheme="minorEastAsia"/>
          <w:b w:val="0"/>
          <w:color w:val="000000"/>
          <w:kern w:val="2"/>
          <w:sz w:val="24"/>
          <w:lang w:val="en-US" w:eastAsia="zh-CN"/>
        </w:rPr>
      </w:pPr>
      <w:r>
        <w:rPr>
          <w:rFonts w:hint="eastAsia" w:cs="仿宋" w:asciiTheme="minorEastAsia" w:hAnsiTheme="minorEastAsia" w:eastAsiaTheme="minorEastAsia"/>
          <w:b w:val="0"/>
          <w:color w:val="000000"/>
          <w:kern w:val="2"/>
          <w:sz w:val="24"/>
          <w:lang w:val="en-US" w:eastAsia="zh-CN"/>
        </w:rPr>
        <w:t>1.</w:t>
      </w:r>
      <w:r>
        <w:rPr>
          <w:rFonts w:hint="eastAsia" w:cs="仿宋" w:asciiTheme="minorEastAsia" w:hAnsiTheme="minorEastAsia" w:eastAsiaTheme="minorEastAsia"/>
          <w:color w:val="000000"/>
          <w:kern w:val="2"/>
          <w:sz w:val="24"/>
          <w:lang w:val="en-US" w:eastAsia="zh-CN"/>
        </w:rPr>
        <w:t>在</w:t>
      </w:r>
      <w:r>
        <w:rPr>
          <w:rFonts w:hint="eastAsia" w:cs="仿宋" w:asciiTheme="minorEastAsia" w:hAnsiTheme="minorEastAsia" w:eastAsiaTheme="minorEastAsia"/>
          <w:sz w:val="24"/>
        </w:rPr>
        <w:t>中华人民共和国境内注册</w:t>
      </w:r>
      <w:r>
        <w:rPr>
          <w:rFonts w:hint="eastAsia" w:cs="仿宋" w:asciiTheme="minorEastAsia" w:hAnsiTheme="minorEastAsia" w:eastAsiaTheme="minorEastAsia"/>
          <w:sz w:val="24"/>
          <w:lang w:val="en-US" w:eastAsia="zh-CN"/>
        </w:rPr>
        <w:t>且</w:t>
      </w:r>
      <w:r>
        <w:rPr>
          <w:rFonts w:hint="eastAsia" w:cs="仿宋" w:asciiTheme="minorEastAsia" w:hAnsiTheme="minorEastAsia" w:eastAsiaTheme="minorEastAsia"/>
          <w:color w:val="000000"/>
          <w:kern w:val="2"/>
          <w:sz w:val="24"/>
        </w:rPr>
        <w:t>符合政府采购法第二十二条规定</w:t>
      </w:r>
      <w:r>
        <w:rPr>
          <w:rFonts w:hint="eastAsia" w:cs="仿宋" w:asciiTheme="minorEastAsia" w:hAnsiTheme="minorEastAsia" w:eastAsiaTheme="minorEastAsia"/>
          <w:color w:val="000000"/>
          <w:kern w:val="2"/>
          <w:sz w:val="24"/>
          <w:lang w:val="en-US" w:eastAsia="zh-CN"/>
        </w:rPr>
        <w:t>的供货商</w:t>
      </w:r>
      <w:r>
        <w:rPr>
          <w:rFonts w:hint="eastAsia" w:cs="仿宋" w:asciiTheme="minorEastAsia" w:hAnsiTheme="minorEastAsia" w:eastAsiaTheme="minorEastAsia"/>
          <w:sz w:val="24"/>
        </w:rPr>
        <w:t>；</w:t>
      </w:r>
      <w:bookmarkStart w:id="0" w:name="_GoBack"/>
      <w:bookmarkEnd w:id="0"/>
    </w:p>
    <w:p>
      <w:pPr>
        <w:widowControl/>
        <w:snapToGrid w:val="0"/>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.提交响应文件的供应商代表应执有企业法人代表的授权书原件（授权人与被授权人双方都要签字）；</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.提交响应文件的供应商授权代表有效身份证复印件（联系电话）；</w:t>
      </w:r>
    </w:p>
    <w:p>
      <w:pPr>
        <w:snapToGrid w:val="0"/>
        <w:spacing w:line="360" w:lineRule="auto"/>
        <w:ind w:firstLine="480" w:firstLineChars="200"/>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kern w:val="0"/>
          <w:sz w:val="24"/>
        </w:rPr>
        <w:t>提供信用中国www.creditchina.gov.cn</w:t>
      </w:r>
      <w:r>
        <w:rPr>
          <w:rFonts w:hint="eastAsia" w:ascii="宋体" w:hAnsi="宋体" w:cs="宋体"/>
          <w:color w:val="000000"/>
          <w:kern w:val="0"/>
          <w:sz w:val="24"/>
          <w:lang w:eastAsia="zh-CN"/>
        </w:rPr>
        <w:t>“</w:t>
      </w:r>
      <w:r>
        <w:rPr>
          <w:rFonts w:hint="eastAsia" w:ascii="宋体" w:hAnsi="宋体" w:cs="宋体"/>
          <w:color w:val="000000"/>
          <w:kern w:val="0"/>
          <w:sz w:val="24"/>
        </w:rPr>
        <w:t>未被列入失信被执行人、重大税收违法案件当事人、严重违法失信行为记录等名单</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经营异常名录信息</w:t>
      </w:r>
      <w:r>
        <w:rPr>
          <w:rFonts w:hint="eastAsia" w:ascii="宋体" w:hAnsi="宋体" w:cs="宋体"/>
          <w:color w:val="000000"/>
          <w:kern w:val="0"/>
          <w:sz w:val="24"/>
          <w:lang w:eastAsia="zh-CN"/>
        </w:rPr>
        <w:t>”</w:t>
      </w:r>
      <w:r>
        <w:rPr>
          <w:rFonts w:hint="eastAsia" w:ascii="宋体" w:hAnsi="宋体" w:cs="宋体"/>
          <w:color w:val="000000"/>
          <w:kern w:val="0"/>
          <w:sz w:val="24"/>
        </w:rPr>
        <w:t>查询</w:t>
      </w:r>
      <w:r>
        <w:rPr>
          <w:rFonts w:hint="eastAsia" w:ascii="宋体" w:hAnsi="宋体" w:cs="宋体"/>
          <w:color w:val="000000"/>
          <w:kern w:val="0"/>
          <w:sz w:val="24"/>
          <w:lang w:val="en-US" w:eastAsia="zh-CN"/>
        </w:rPr>
        <w:t>报告</w:t>
      </w:r>
      <w:r>
        <w:rPr>
          <w:rFonts w:hint="eastAsia" w:ascii="宋体" w:hAnsi="宋体" w:cs="宋体"/>
          <w:b/>
          <w:bCs/>
          <w:color w:val="000000"/>
          <w:kern w:val="0"/>
          <w:sz w:val="24"/>
          <w:lang w:eastAsia="zh-CN"/>
        </w:rPr>
        <w:t>（</w:t>
      </w:r>
      <w:r>
        <w:rPr>
          <w:rFonts w:hint="eastAsia" w:ascii="宋体" w:hAnsi="宋体" w:cs="宋体"/>
          <w:b/>
          <w:bCs/>
          <w:color w:val="000000"/>
          <w:kern w:val="0"/>
          <w:sz w:val="24"/>
          <w:highlight w:val="none"/>
          <w:lang w:val="en-US" w:eastAsia="zh-CN"/>
        </w:rPr>
        <w:t>需体现具体查询时间</w:t>
      </w:r>
      <w:r>
        <w:rPr>
          <w:rFonts w:hint="eastAsia" w:ascii="宋体" w:hAnsi="宋体" w:cs="宋体"/>
          <w:b/>
          <w:bCs/>
          <w:color w:val="000000"/>
          <w:kern w:val="0"/>
          <w:sz w:val="24"/>
          <w:lang w:eastAsia="zh-CN"/>
        </w:rPr>
        <w:t>）</w:t>
      </w:r>
      <w:r>
        <w:rPr>
          <w:rFonts w:hint="eastAsia" w:ascii="宋体" w:hAnsi="宋体" w:cs="宋体"/>
          <w:color w:val="000000"/>
          <w:kern w:val="0"/>
          <w:sz w:val="24"/>
        </w:rPr>
        <w:t>；</w:t>
      </w:r>
    </w:p>
    <w:p>
      <w:pPr>
        <w:snapToGrid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注：上述复印文件需注明与原件一致、并加盖公章。</w:t>
      </w:r>
    </w:p>
    <w:p>
      <w:pPr>
        <w:tabs>
          <w:tab w:val="left" w:pos="8360"/>
        </w:tabs>
        <w:snapToGrid w:val="0"/>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三、响应文件份数及说明</w:t>
      </w:r>
    </w:p>
    <w:p>
      <w:pPr>
        <w:tabs>
          <w:tab w:val="left" w:pos="8360"/>
        </w:tabs>
        <w:snapToGrid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提交响应文件的供应商应将响应文件一份密封套中；在封套口处均应加贴密封条并加盖提交响应文件的供应商公章或法定代表（或授权委托人）签章。外层封套上应写明项目名称、提交响应文件的供应商的名称、地址、联系电话、邮政编码，并注明“评审时间以前不得开封”。</w:t>
      </w:r>
    </w:p>
    <w:p>
      <w:pPr>
        <w:snapToGrid w:val="0"/>
        <w:spacing w:line="360" w:lineRule="auto"/>
        <w:ind w:firstLine="480" w:firstLineChars="200"/>
        <w:rPr>
          <w:rStyle w:val="15"/>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响应文件材料</w:t>
      </w:r>
      <w:r>
        <w:rPr>
          <w:rFonts w:hint="eastAsia" w:ascii="宋体" w:hAnsi="宋体" w:cs="宋体"/>
          <w:b/>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供应商营业执照及资质复印件、企业法人代表的授权书原件、授权代表有效身份证复印件、报价表（一次性不可变更）、</w:t>
      </w:r>
      <w:r>
        <w:rPr>
          <w:rFonts w:hint="eastAsia" w:asciiTheme="minorEastAsia" w:hAnsiTheme="minorEastAsia" w:eastAsiaTheme="minorEastAsia"/>
          <w:sz w:val="24"/>
          <w:highlight w:val="none"/>
        </w:rPr>
        <w:t>为了保证产品质量，带有★</w:t>
      </w:r>
      <w:r>
        <w:rPr>
          <w:rFonts w:hint="eastAsia" w:ascii="宋体" w:hAnsi="宋体" w:cs="宋体"/>
          <w:color w:val="000000" w:themeColor="text1"/>
          <w:kern w:val="0"/>
          <w:sz w:val="24"/>
          <w:highlight w:val="none"/>
          <w14:textFill>
            <w14:solidFill>
              <w14:schemeClr w14:val="tx1"/>
            </w14:solidFill>
          </w14:textFill>
        </w:rPr>
        <w:t>设备参数响应需相应提供佐证文件，设备</w:t>
      </w:r>
      <w:r>
        <w:rPr>
          <w:rFonts w:hint="eastAsia" w:ascii="宋体" w:hAnsi="宋体" w:cs="仿宋"/>
          <w:color w:val="000000"/>
          <w:sz w:val="24"/>
          <w:highlight w:val="none"/>
        </w:rPr>
        <w:t>原厂授权售后服务承诺函盖章原件，</w:t>
      </w:r>
      <w:r>
        <w:rPr>
          <w:rFonts w:hint="eastAsia" w:ascii="宋体" w:hAnsi="宋体" w:cs="宋体"/>
          <w:color w:val="000000" w:themeColor="text1"/>
          <w:kern w:val="0"/>
          <w:sz w:val="24"/>
          <w:highlight w:val="none"/>
          <w14:textFill>
            <w14:solidFill>
              <w14:schemeClr w14:val="tx1"/>
            </w14:solidFill>
          </w14:textFill>
        </w:rPr>
        <w:t>质保期和售后服务承诺书、无犯罪承诺书</w:t>
      </w:r>
      <w:r>
        <w:rPr>
          <w:rFonts w:hint="eastAsia" w:ascii="宋体" w:hAnsi="宋体" w:cs="宋体"/>
          <w:color w:val="000000" w:themeColor="text1"/>
          <w:kern w:val="0"/>
          <w:sz w:val="24"/>
          <w14:textFill>
            <w14:solidFill>
              <w14:schemeClr w14:val="tx1"/>
            </w14:solidFill>
          </w14:textFill>
        </w:rPr>
        <w:t>（上述文件若为复印文件需注明与原件一致并加盖公章，若为原件则加盖公章）</w:t>
      </w:r>
      <w:r>
        <w:rPr>
          <w:rFonts w:hint="eastAsia" w:ascii="宋体" w:hAnsi="宋体" w:cs="仿宋"/>
          <w:color w:val="000000"/>
          <w:sz w:val="24"/>
        </w:rPr>
        <w:t>。</w:t>
      </w:r>
      <w:r>
        <w:rPr>
          <w:rStyle w:val="15"/>
          <w:color w:val="000000" w:themeColor="text1"/>
          <w:sz w:val="24"/>
          <w14:textFill>
            <w14:solidFill>
              <w14:schemeClr w14:val="tx1"/>
            </w14:solidFill>
          </w14:textFill>
        </w:rPr>
        <w:t xml:space="preserve"> </w:t>
      </w:r>
    </w:p>
    <w:p>
      <w:pPr>
        <w:tabs>
          <w:tab w:val="left" w:pos="8360"/>
        </w:tabs>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四、</w:t>
      </w:r>
      <w:r>
        <w:rPr>
          <w:rFonts w:hint="eastAsia" w:ascii="宋体" w:hAnsi="宋体" w:cs="宋体"/>
          <w:b/>
          <w:color w:val="000000" w:themeColor="text1"/>
          <w:kern w:val="0"/>
          <w:sz w:val="24"/>
          <w14:textFill>
            <w14:solidFill>
              <w14:schemeClr w14:val="tx1"/>
            </w14:solidFill>
          </w14:textFill>
        </w:rPr>
        <w:t>评审方式、评审方法</w:t>
      </w:r>
    </w:p>
    <w:p>
      <w:pPr>
        <w:snapToGrid w:val="0"/>
        <w:spacing w:line="360" w:lineRule="auto"/>
        <w:ind w:firstLine="480"/>
        <w:rPr>
          <w:rFonts w:ascii="宋体" w:hAnsi="宋体" w:cs="宋体"/>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次采购采用公开询比价方式，供应商提供的响应文件应实质性响应询价文件要求，学校采购工作小组根据质量和服务均能满足采购文件实质性响应要求且报价最低的原则确定成交供应商；但最低价不作为成交的保证，采购工作小组也可根据现场投票，按少数服从多数的原则从质量和服务均能满足采购文件实质性响应要求的供应商中选出成交供应商。若至报价截止期，提交响应文件的</w:t>
      </w:r>
      <w:r>
        <w:rPr>
          <w:rFonts w:hint="eastAsia" w:ascii="宋体" w:hAnsi="宋体" w:cs="宋体"/>
          <w:color w:val="000000" w:themeColor="text1"/>
          <w:sz w:val="24"/>
          <w:lang w:val="en-US" w:eastAsia="zh-CN"/>
          <w14:textFill>
            <w14:solidFill>
              <w14:schemeClr w14:val="tx1"/>
            </w14:solidFill>
          </w14:textFill>
        </w:rPr>
        <w:t>有效</w:t>
      </w:r>
      <w:r>
        <w:rPr>
          <w:rFonts w:hint="eastAsia" w:ascii="宋体" w:hAnsi="宋体" w:cs="宋体"/>
          <w:color w:val="000000" w:themeColor="text1"/>
          <w:sz w:val="24"/>
          <w14:textFill>
            <w14:solidFill>
              <w14:schemeClr w14:val="tx1"/>
            </w14:solidFill>
          </w14:textFill>
        </w:rPr>
        <w:t>供应商不足三家，本次询</w:t>
      </w:r>
      <w:r>
        <w:rPr>
          <w:rFonts w:hint="eastAsia" w:ascii="宋体" w:hAnsi="宋体" w:cs="宋体"/>
          <w:color w:val="000000" w:themeColor="text1"/>
          <w:sz w:val="24"/>
          <w:lang w:val="en-US" w:eastAsia="zh-CN"/>
          <w14:textFill>
            <w14:solidFill>
              <w14:schemeClr w14:val="tx1"/>
            </w14:solidFill>
          </w14:textFill>
        </w:rPr>
        <w:t>比</w:t>
      </w:r>
      <w:r>
        <w:rPr>
          <w:rFonts w:hint="eastAsia" w:ascii="宋体" w:hAnsi="宋体" w:cs="宋体"/>
          <w:color w:val="000000" w:themeColor="text1"/>
          <w:sz w:val="24"/>
          <w14:textFill>
            <w14:solidFill>
              <w14:schemeClr w14:val="tx1"/>
            </w14:solidFill>
          </w14:textFill>
        </w:rPr>
        <w:t>价无效。</w:t>
      </w:r>
    </w:p>
    <w:p>
      <w:pPr>
        <w:snapToGrid w:val="0"/>
        <w:spacing w:line="360" w:lineRule="auto"/>
        <w:rPr>
          <w:rFonts w:ascii="宋体" w:hAnsi="宋体" w:cs="宋体"/>
          <w:b/>
          <w:color w:val="000000" w:themeColor="text1"/>
          <w:kern w:val="0"/>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五、</w:t>
      </w:r>
      <w:r>
        <w:rPr>
          <w:rFonts w:hint="eastAsia" w:ascii="宋体" w:hAnsi="宋体" w:cs="宋体"/>
          <w:b/>
          <w:color w:val="000000" w:themeColor="text1"/>
          <w:kern w:val="0"/>
          <w:sz w:val="24"/>
          <w14:textFill>
            <w14:solidFill>
              <w14:schemeClr w14:val="tx1"/>
            </w14:solidFill>
          </w14:textFill>
        </w:rPr>
        <w:t>提交货物规格、数量、质量标准</w:t>
      </w:r>
    </w:p>
    <w:p>
      <w:pPr>
        <w:widowControl/>
        <w:numPr>
          <w:ilvl w:val="255"/>
          <w:numId w:val="0"/>
        </w:numPr>
        <w:snapToGrid w:val="0"/>
        <w:spacing w:line="360" w:lineRule="auto"/>
        <w:jc w:val="left"/>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1.采购货物数量、技术要求一览表：</w:t>
      </w:r>
    </w:p>
    <w:tbl>
      <w:tblPr>
        <w:tblStyle w:val="7"/>
        <w:tblW w:w="95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8"/>
        <w:gridCol w:w="918"/>
        <w:gridCol w:w="488"/>
        <w:gridCol w:w="618"/>
        <w:gridCol w:w="6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0" w:type="auto"/>
            <w:shd w:val="clear" w:color="000000" w:fill="CCFFCC"/>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编号</w:t>
            </w:r>
          </w:p>
        </w:tc>
        <w:tc>
          <w:tcPr>
            <w:tcW w:w="0" w:type="auto"/>
            <w:shd w:val="clear" w:color="000000" w:fill="CCFFCC"/>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产品名称</w:t>
            </w:r>
          </w:p>
        </w:tc>
        <w:tc>
          <w:tcPr>
            <w:tcW w:w="0" w:type="auto"/>
            <w:shd w:val="clear" w:color="000000" w:fill="CCFFCC"/>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数量</w:t>
            </w:r>
          </w:p>
        </w:tc>
        <w:tc>
          <w:tcPr>
            <w:tcW w:w="0" w:type="auto"/>
            <w:shd w:val="clear" w:color="000000" w:fill="CCFFCC"/>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w:t>
            </w:r>
          </w:p>
        </w:tc>
        <w:tc>
          <w:tcPr>
            <w:tcW w:w="6988" w:type="dxa"/>
            <w:shd w:val="clear" w:color="000000" w:fill="CCFFCC"/>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500" w:type="dxa"/>
            <w:gridSpan w:val="5"/>
            <w:shd w:val="clear" w:color="000000" w:fill="00FFFF"/>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前端设备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400万网络高清红外摄像机（核心产品）</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988" w:type="dxa"/>
            <w:shd w:val="clear" w:color="auto" w:fill="auto"/>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 传感器类型≤1/3英寸CMOS；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分辨率≥2560×1440；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最低照度≤0.01lux（彩色模式）；0.001lux（黑白模式）；0lux（补光灯开启）；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最大补光距离≥50m（红外）；</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补光灯≥1颗（红外灯）；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镜头类型：定焦；镜头焦距：6mm；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 支持宽动态、内置MIC；</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 供电方式：DC12V/PoE；</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 防护等级：IP67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400万车牌抓拍摄像机</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988" w:type="dxa"/>
            <w:shd w:val="clear" w:color="auto" w:fill="auto"/>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 传感器≤1/1.8英寸CMOS；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分辨率≥2688×1520；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最低照度≤0.001lux（彩色模式）；0.0001lux（黑白模式）；0lux（补光灯开启）；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最大补光距离≥30m（暖光监控）≥50m（红外监控）；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补光灯≥4颗（红外灯）; ≥4颗（暖光灯）；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镜头类型：电动变焦；镜头焦距：2.7mm～12mm；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 周界防范：绊线入侵；区域入侵；快速移动（三项均支持人车分类及精准检测）；徘徊检测；人员聚集；停车检测；</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 人脸检测：支持人脸检测；支持跟踪；支持优选；支持抓拍；支持上报最优的人脸抓图；支持人脸增强，支持人脸曝光；支持人脸属性提取，支持6种属性8种表情:性别，年龄，眼镜，表情（愤怒，平静，高兴，悲伤，厌恶，惊讶，，困惑，害怕），口罩，胡子，支持人脸抠图区域可设:人脸， 单寸照；支持实时抓拍、优选抓拍、质量优先三种抓拍策略；支持人脸角度过滤功能；支持优选时长可设；</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 道路监控：支持机动车抓拍，支持车牌、车牌颜色、车身颜色、车系、车标属性；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 宽动态：120dB、内置MIC；</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 最大Micro SD卡：256GB；</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 音频输入≥1路；音频输出≥1路；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 报警输入≥3路；报警输出≥2路；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 供电方式：DC12V/PoE；</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 防护等级：IP67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摄像机支架</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698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铝合金配套款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32路网络硬盘录像机</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988" w:type="dxa"/>
            <w:shd w:val="clear" w:color="auto" w:fill="auto"/>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 操作系统：嵌入式LINUX操作系统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视频接入：≥32路接入，码流640Mbps；存储码流640Mbps；转发码流640Mbps；回放128Mbps。可接入H.265、H.264、MPEG4、MJPEG、Smart264、Smart265编码格式的前端设备并存储录像文件。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3. 支持≥1路人脸识别（1080p视频流）、12张/秒人脸识别（图片流）比对报警，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支持手动抓图、定时抓图和事件抓图3种抓图模式；利用1+5分屏，可自动检测原始视频画面中的活动目标并将相应视频扣取出来显示在5个小窗口中。（提供封面具有CMA、CNAS、ilac-MRA标识的权威检测机构出具的检验报告复印件为准，原件备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★支持单独对算法模型文件进行升级。（提供封面具有CMA、CNAS、ilac-MRA标识的权威检测机构出具的检验报告复印件为准，原件备查）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可检测视频中异常音频，出现干扰信号和声音变化幅度过大时，进行报警提示；支持码流采用AES256加密技术加密后在网络中传输；支持码流采用TLS通道加密技术加密后在网络中传输。（提供封面具有CMA、CNAS、ilac-MRA标识的权威检测机构出具的检验报告复印件为准，原件备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 最大可接入16块接口为SATA的硬盘，每个SATA口可接入最大10TB容量的硬盘，可通过eSATA接口接入外置硬盘，设备可外置SSD固态硬盘，可配置8个IPSAN网盘，支持对加密硬盘的适应接入。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 ★用户操作过程中，涉及到敏感数据的信令交互，采用数字信封技术加密后在网络中传输。（提供封面具有CMA、CNAS、ilac-MRA标识的权威检测机构出具的检验报告复印件为准，原件备查）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 ★登录过程使用Digest认证技术；应自动记录与设备信息安全相关的日志信息，作为独立的安全日志,内容包括用户登录/登出、重要和敏感操作、安全事件等,并划分独立的记录空间存储安全日志,其它日志信息不能覆盖安全日志。（提供封面具有CMA、CNAS、ilac-MRA标识的权威检测机构出具的检验报告复印件为准，原件备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 网络接口：不少于2个10/100/1000M自适应以太网口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 视频接口：至少1个HDMI及1个VGA输出接口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 音频接口：不少于1路输入，1路输出，报警接口：16路输入，4路输出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 eSATA接口：不少于1个eSATA接口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 供电方式 AC100V–240V, 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监控专用硬盘</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块</w:t>
            </w:r>
          </w:p>
        </w:tc>
        <w:tc>
          <w:tcPr>
            <w:tcW w:w="6988"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6T硬盘，使录像保存30天以上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500" w:type="dxa"/>
            <w:gridSpan w:val="5"/>
            <w:shd w:val="clear" w:color="000000" w:fill="00FFFF"/>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网络设备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16口POE交换机</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6988" w:type="dxa"/>
            <w:shd w:val="clear" w:color="auto" w:fill="auto"/>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 二层非管理PoE交换机；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交换容量：40Gbps，包转发率：29.76Mpps；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16*RJ45 10M/100M/1000M(PoE) Port17-18：2*RJ45 10M/100M/1000M（上行） Port19-20：2*SFP 1000M（上行），Port3-16≤30W，总功率≤240W，Port1-2≤ 90W；</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全千兆接入设计，大缓存，满足大码流高清接入需求；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智能PoE，支持功耗管理策略，保障重点电口供电，智能检测功耗变化防宕机；支持宽功率供电，适应恶劣环境下IPC功耗波动；红口支持IEEE820.3af/at标准，同时满足60W Hi-PoE与90W IEEE802.3 bt标准；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网口支持八芯供电，增强前后端的兼容性，减小线缆损耗，提升带载能力。</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 工作温度：-10℃～55℃；雷电防护：共模 4KV，差模 2KV；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500" w:type="dxa"/>
            <w:gridSpan w:val="5"/>
            <w:shd w:val="clear" w:color="000000" w:fill="00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线材部分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超五类线</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百米</w:t>
            </w:r>
          </w:p>
        </w:tc>
        <w:tc>
          <w:tcPr>
            <w:tcW w:w="698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PVC管\槽</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百米</w:t>
            </w:r>
          </w:p>
        </w:tc>
        <w:tc>
          <w:tcPr>
            <w:tcW w:w="698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辅材</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批</w:t>
            </w:r>
          </w:p>
        </w:tc>
        <w:tc>
          <w:tcPr>
            <w:tcW w:w="698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集成费</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0" w:type="auto"/>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批</w:t>
            </w:r>
          </w:p>
        </w:tc>
        <w:tc>
          <w:tcPr>
            <w:tcW w:w="698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完成系统的安装调式服务及售后</w:t>
            </w:r>
          </w:p>
        </w:tc>
      </w:tr>
    </w:tbl>
    <w:p>
      <w:pPr>
        <w:widowControl/>
        <w:numPr>
          <w:ilvl w:val="255"/>
          <w:numId w:val="0"/>
        </w:numPr>
        <w:snapToGrid w:val="0"/>
        <w:spacing w:line="360" w:lineRule="auto"/>
        <w:jc w:val="left"/>
        <w:rPr>
          <w:rFonts w:ascii="宋体" w:hAnsi="宋体" w:cs="宋体"/>
          <w:b/>
          <w:color w:val="000000" w:themeColor="text1"/>
          <w:kern w:val="0"/>
          <w:sz w:val="24"/>
          <w14:textFill>
            <w14:solidFill>
              <w14:schemeClr w14:val="tx1"/>
            </w14:solidFill>
          </w14:textFill>
        </w:rPr>
      </w:pPr>
    </w:p>
    <w:p>
      <w:pPr>
        <w:widowControl/>
        <w:numPr>
          <w:ilvl w:val="255"/>
          <w:numId w:val="0"/>
        </w:numPr>
        <w:snapToGrid w:val="0"/>
        <w:spacing w:before="75" w:after="75" w:line="360" w:lineRule="auto"/>
        <w:outlineLvl w:val="0"/>
        <w:rPr>
          <w:color w:val="000000" w:themeColor="text1"/>
          <w14:textFill>
            <w14:solidFill>
              <w14:schemeClr w14:val="tx1"/>
            </w14:solidFill>
          </w14:textFill>
        </w:rPr>
      </w:pPr>
      <w:r>
        <w:rPr>
          <w:rFonts w:hint="eastAsia" w:ascii="宋体" w:hAnsi="宋体" w:cs="宋体"/>
          <w:color w:val="333333"/>
          <w:sz w:val="24"/>
          <w:shd w:val="clear" w:color="auto" w:fill="FFFFFF"/>
        </w:rPr>
        <w:t>备注：</w:t>
      </w:r>
      <w:r>
        <w:rPr>
          <w:rFonts w:hint="eastAsia" w:ascii="宋体" w:hAnsi="宋体" w:cs="宋体"/>
          <w:b/>
          <w:bCs/>
          <w:color w:val="333333"/>
          <w:sz w:val="24"/>
          <w:shd w:val="clear" w:color="auto" w:fill="FFFFFF"/>
        </w:rPr>
        <w:t>本项目最高控制总价为人民币45000元，报价超过最高控制价为无效响应</w:t>
      </w:r>
      <w:r>
        <w:rPr>
          <w:rFonts w:hint="eastAsia" w:ascii="宋体" w:hAnsi="宋体" w:cs="宋体"/>
          <w:color w:val="333333"/>
          <w:sz w:val="24"/>
          <w:shd w:val="clear" w:color="auto" w:fill="FFFFFF"/>
        </w:rPr>
        <w:t>。</w:t>
      </w:r>
    </w:p>
    <w:p>
      <w:pPr>
        <w:pStyle w:val="6"/>
        <w:widowControl/>
        <w:spacing w:beforeAutospacing="0" w:after="150" w:afterAutospacing="0" w:line="300" w:lineRule="atLeast"/>
        <w:rPr>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六、质保期和售后服务要求</w:t>
      </w:r>
    </w:p>
    <w:p>
      <w:pPr>
        <w:pStyle w:val="6"/>
        <w:widowControl/>
        <w:spacing w:beforeAutospacing="0" w:after="150" w:afterAutospacing="0" w:line="300" w:lineRule="atLeast"/>
        <w:rPr>
          <w:rFonts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1.本次采购的产品免费保修期为一年；需提供原厂保修、终身维修；质保期外不收取任何维修费用、差旅费，仅收取配件费。（保修期不满足要求视为未实质性响应询</w:t>
      </w:r>
      <w:r>
        <w:rPr>
          <w:rFonts w:hint="eastAsia" w:ascii="宋体" w:hAnsi="宋体" w:eastAsia="宋体" w:cs="宋体"/>
          <w:color w:val="000000" w:themeColor="text1"/>
          <w:shd w:val="clear" w:color="auto" w:fill="FFFFFF"/>
          <w:lang w:val="en-US" w:eastAsia="zh-CN"/>
          <w14:textFill>
            <w14:solidFill>
              <w14:schemeClr w14:val="tx1"/>
            </w14:solidFill>
          </w14:textFill>
        </w:rPr>
        <w:t>比</w:t>
      </w:r>
      <w:r>
        <w:rPr>
          <w:rFonts w:hint="eastAsia" w:ascii="宋体" w:hAnsi="宋体" w:eastAsia="宋体" w:cs="宋体"/>
          <w:color w:val="000000" w:themeColor="text1"/>
          <w:shd w:val="clear" w:color="auto" w:fill="FFFFFF"/>
          <w14:textFill>
            <w14:solidFill>
              <w14:schemeClr w14:val="tx1"/>
            </w14:solidFill>
          </w14:textFill>
        </w:rPr>
        <w:t>价公告要求）。</w:t>
      </w:r>
    </w:p>
    <w:p>
      <w:pPr>
        <w:pStyle w:val="6"/>
        <w:widowControl/>
        <w:spacing w:beforeAutospacing="0" w:after="150" w:afterAutospacing="0" w:line="300" w:lineRule="atLeast"/>
        <w:rPr>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2.故障响应时间：保修期头一个月内出现货物质量问题，采购人有权要求免费更换全部货物。若采购人在保修期内发现货物出现故障，成交供应商应在2小时内响应、在24小时内到达现场维修；逾期采购人有权另请他人维修，费用由成交供应商承担；若无法排除故障的，成交供应商应在48小时内提供备用货物供采购人正常工作，保修费用由成交供应商负责。</w:t>
      </w:r>
    </w:p>
    <w:p>
      <w:pPr>
        <w:pStyle w:val="6"/>
        <w:widowControl/>
        <w:spacing w:beforeAutospacing="0" w:after="150" w:afterAutospacing="0" w:line="300" w:lineRule="atLeast"/>
        <w:rPr>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3.货物包装方式</w:t>
      </w:r>
    </w:p>
    <w:p>
      <w:pPr>
        <w:pStyle w:val="6"/>
        <w:widowControl/>
        <w:spacing w:beforeAutospacing="0" w:after="150" w:afterAutospacing="0" w:line="300" w:lineRule="atLeast"/>
        <w:rPr>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3.1包装：货物交货时应按国家有关标准要求进行包装。</w:t>
      </w:r>
    </w:p>
    <w:p>
      <w:pPr>
        <w:pStyle w:val="6"/>
        <w:widowControl/>
        <w:spacing w:beforeAutospacing="0" w:after="150" w:afterAutospacing="0" w:line="300" w:lineRule="atLeast"/>
        <w:rPr>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3.2方式：包装必须与运输方式相适应，包装方式的确定及包装费用均由</w:t>
      </w:r>
      <w:r>
        <w:rPr>
          <w:rFonts w:hint="eastAsia" w:ascii="宋体" w:hAnsi="宋体" w:eastAsia="宋体" w:cs="宋体"/>
          <w:color w:val="000000" w:themeColor="text1"/>
          <w:shd w:val="clear" w:color="auto" w:fill="FFFFFF"/>
          <w:lang w:val="en-US" w:eastAsia="zh-CN"/>
          <w14:textFill>
            <w14:solidFill>
              <w14:schemeClr w14:val="tx1"/>
            </w14:solidFill>
          </w14:textFill>
        </w:rPr>
        <w:t>成交</w:t>
      </w:r>
      <w:r>
        <w:rPr>
          <w:rFonts w:hint="eastAsia" w:ascii="宋体" w:hAnsi="宋体" w:eastAsia="宋体" w:cs="宋体"/>
          <w:color w:val="000000" w:themeColor="text1"/>
          <w:shd w:val="clear" w:color="auto" w:fill="FFFFFF"/>
          <w14:textFill>
            <w14:solidFill>
              <w14:schemeClr w14:val="tx1"/>
            </w14:solidFill>
          </w14:textFill>
        </w:rPr>
        <w:t>供 应商负责；由于不适当的包装而造成货物在运输过程中有任何损坏由</w:t>
      </w:r>
      <w:r>
        <w:rPr>
          <w:rFonts w:hint="eastAsia" w:ascii="宋体" w:hAnsi="宋体" w:eastAsia="宋体" w:cs="宋体"/>
          <w:color w:val="000000" w:themeColor="text1"/>
          <w:shd w:val="clear" w:color="auto" w:fill="FFFFFF"/>
          <w:lang w:val="en-US" w:eastAsia="zh-CN"/>
          <w14:textFill>
            <w14:solidFill>
              <w14:schemeClr w14:val="tx1"/>
            </w14:solidFill>
          </w14:textFill>
        </w:rPr>
        <w:t>成交</w:t>
      </w:r>
      <w:r>
        <w:rPr>
          <w:rFonts w:hint="eastAsia" w:ascii="宋体" w:hAnsi="宋体" w:eastAsia="宋体" w:cs="宋体"/>
          <w:color w:val="000000" w:themeColor="text1"/>
          <w:shd w:val="clear" w:color="auto" w:fill="FFFFFF"/>
          <w14:textFill>
            <w14:solidFill>
              <w14:schemeClr w14:val="tx1"/>
            </w14:solidFill>
          </w14:textFill>
        </w:rPr>
        <w:t>供应商负责。</w:t>
      </w:r>
    </w:p>
    <w:p>
      <w:pPr>
        <w:pStyle w:val="6"/>
        <w:widowControl/>
        <w:spacing w:beforeAutospacing="0" w:after="150" w:afterAutospacing="0" w:line="300" w:lineRule="atLeast"/>
        <w:rPr>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注：包装应足以承受整个过程中的运输、转运、装卸、储存等，充分考虑到运输途中的各种情况(如暴露于恶劣气候等)和项目所在地的气候特点，以及露天存放的需要。</w:t>
      </w:r>
    </w:p>
    <w:p>
      <w:pPr>
        <w:pStyle w:val="6"/>
        <w:widowControl/>
        <w:spacing w:beforeAutospacing="0" w:after="150" w:afterAutospacing="0" w:line="300" w:lineRule="atLeast"/>
        <w:rPr>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4.安装、调试</w:t>
      </w:r>
    </w:p>
    <w:p>
      <w:pPr>
        <w:pStyle w:val="6"/>
        <w:widowControl/>
        <w:spacing w:beforeAutospacing="0" w:after="150" w:afterAutospacing="0" w:line="300" w:lineRule="atLeast"/>
        <w:rPr>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4.1设备安装、调试过程，成交供应商应作详细检验记录。安装调试检验结果应符合制造厂产品标准和询价公告的规定。检验记录应真实并提供给采购人。</w:t>
      </w:r>
    </w:p>
    <w:p>
      <w:pPr>
        <w:pStyle w:val="6"/>
        <w:widowControl/>
        <w:spacing w:beforeAutospacing="0" w:after="150" w:afterAutospacing="0" w:line="300" w:lineRule="atLeast"/>
        <w:rPr>
          <w:rFonts w:eastAsia="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4.2结合安装调试，成交供应商专业技术人员应免费对采购人的技术人员进行使用操作、设备维修、保养等技术的现场培训，直至采购人的技术人员能熟练独立工作；</w:t>
      </w:r>
      <w:r>
        <w:rPr>
          <w:rFonts w:hint="eastAsia" w:ascii="宋体" w:hAnsi="宋体" w:eastAsia="宋体" w:cs="宋体"/>
          <w:color w:val="000000" w:themeColor="text1"/>
          <w:shd w:val="clear" w:color="auto" w:fill="FFFFFF"/>
          <w:lang w:val="en-US" w:eastAsia="zh-CN"/>
          <w14:textFill>
            <w14:solidFill>
              <w14:schemeClr w14:val="tx1"/>
            </w14:solidFill>
          </w14:textFill>
        </w:rPr>
        <w:t>成交</w:t>
      </w:r>
      <w:r>
        <w:rPr>
          <w:rFonts w:hint="eastAsia" w:ascii="宋体" w:hAnsi="宋体" w:eastAsia="宋体" w:cs="宋体"/>
          <w:color w:val="000000" w:themeColor="text1"/>
          <w:shd w:val="clear" w:color="auto" w:fill="FFFFFF"/>
          <w14:textFill>
            <w14:solidFill>
              <w14:schemeClr w14:val="tx1"/>
            </w14:solidFill>
          </w14:textFill>
        </w:rPr>
        <w:t>供应商委派的专业技术人员所需费用均由</w:t>
      </w:r>
      <w:r>
        <w:rPr>
          <w:rFonts w:hint="eastAsia" w:ascii="宋体" w:hAnsi="宋体" w:eastAsia="宋体" w:cs="宋体"/>
          <w:color w:val="000000" w:themeColor="text1"/>
          <w:shd w:val="clear" w:color="auto" w:fill="FFFFFF"/>
          <w:lang w:val="en-US" w:eastAsia="zh-CN"/>
          <w14:textFill>
            <w14:solidFill>
              <w14:schemeClr w14:val="tx1"/>
            </w14:solidFill>
          </w14:textFill>
        </w:rPr>
        <w:t>成交</w:t>
      </w:r>
      <w:r>
        <w:rPr>
          <w:rFonts w:hint="eastAsia" w:ascii="宋体" w:hAnsi="宋体" w:eastAsia="宋体" w:cs="宋体"/>
          <w:color w:val="000000" w:themeColor="text1"/>
          <w:shd w:val="clear" w:color="auto" w:fill="FFFFFF"/>
          <w14:textFill>
            <w14:solidFill>
              <w14:schemeClr w14:val="tx1"/>
            </w14:solidFill>
          </w14:textFill>
        </w:rPr>
        <w:t>供应商承担。</w:t>
      </w:r>
    </w:p>
    <w:p>
      <w:pPr>
        <w:pStyle w:val="6"/>
        <w:widowControl/>
        <w:spacing w:beforeAutospacing="0" w:after="150" w:afterAutospacing="0" w:line="300" w:lineRule="atLeast"/>
        <w:rPr>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5.检验标准和方法</w:t>
      </w:r>
    </w:p>
    <w:p>
      <w:pPr>
        <w:pStyle w:val="6"/>
        <w:widowControl/>
        <w:spacing w:beforeAutospacing="0" w:after="150" w:afterAutospacing="0" w:line="300" w:lineRule="atLeast"/>
        <w:rPr>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5.1验收标准：产品质量应达到国家标准，询</w:t>
      </w:r>
      <w:r>
        <w:rPr>
          <w:rFonts w:hint="eastAsia" w:ascii="宋体" w:hAnsi="宋体" w:eastAsia="宋体" w:cs="宋体"/>
          <w:color w:val="000000" w:themeColor="text1"/>
          <w:shd w:val="clear" w:color="auto" w:fill="FFFFFF"/>
          <w:lang w:val="en-US" w:eastAsia="zh-CN"/>
          <w14:textFill>
            <w14:solidFill>
              <w14:schemeClr w14:val="tx1"/>
            </w14:solidFill>
          </w14:textFill>
        </w:rPr>
        <w:t>比</w:t>
      </w:r>
      <w:r>
        <w:rPr>
          <w:rFonts w:hint="eastAsia" w:ascii="宋体" w:hAnsi="宋体" w:eastAsia="宋体" w:cs="宋体"/>
          <w:color w:val="000000" w:themeColor="text1"/>
          <w:shd w:val="clear" w:color="auto" w:fill="FFFFFF"/>
          <w14:textFill>
            <w14:solidFill>
              <w14:schemeClr w14:val="tx1"/>
            </w14:solidFill>
          </w14:textFill>
        </w:rPr>
        <w:t>价公告及合同中要求的所有配置应符合要求；安装调试各项指标和技术参数应符合询</w:t>
      </w:r>
      <w:r>
        <w:rPr>
          <w:rFonts w:hint="eastAsia" w:ascii="宋体" w:hAnsi="宋体" w:eastAsia="宋体" w:cs="宋体"/>
          <w:color w:val="000000" w:themeColor="text1"/>
          <w:shd w:val="clear" w:color="auto" w:fill="FFFFFF"/>
          <w:lang w:val="en-US" w:eastAsia="zh-CN"/>
          <w14:textFill>
            <w14:solidFill>
              <w14:schemeClr w14:val="tx1"/>
            </w14:solidFill>
          </w14:textFill>
        </w:rPr>
        <w:t>比</w:t>
      </w:r>
      <w:r>
        <w:rPr>
          <w:rFonts w:hint="eastAsia" w:ascii="宋体" w:hAnsi="宋体" w:eastAsia="宋体" w:cs="宋体"/>
          <w:color w:val="000000" w:themeColor="text1"/>
          <w:shd w:val="clear" w:color="auto" w:fill="FFFFFF"/>
          <w14:textFill>
            <w14:solidFill>
              <w14:schemeClr w14:val="tx1"/>
            </w14:solidFill>
          </w14:textFill>
        </w:rPr>
        <w:t>价公告规定的技术要求和有关验收标准要求。计量设备应能通过计量部门的验收。产品外观应无破损、裂缝和缺陷且标识清晰。</w:t>
      </w:r>
    </w:p>
    <w:p>
      <w:pPr>
        <w:pStyle w:val="6"/>
        <w:widowControl/>
        <w:spacing w:beforeAutospacing="0" w:after="150" w:afterAutospacing="0" w:line="300" w:lineRule="atLeast"/>
        <w:rPr>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5.2 验收方法：</w:t>
      </w:r>
    </w:p>
    <w:p>
      <w:pPr>
        <w:pStyle w:val="6"/>
        <w:widowControl/>
        <w:spacing w:beforeAutospacing="0" w:after="150" w:afterAutospacing="0" w:line="300" w:lineRule="atLeast"/>
        <w:rPr>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5.2.1 出厂检验：成交供应商应提供货物制造厂的出厂检验报告、合格证书、装箱单。</w:t>
      </w:r>
    </w:p>
    <w:p>
      <w:pPr>
        <w:pStyle w:val="6"/>
        <w:widowControl/>
        <w:spacing w:beforeAutospacing="0" w:after="150" w:afterAutospacing="0" w:line="300" w:lineRule="atLeast"/>
        <w:rPr>
          <w:rFonts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5.2.2 安装调试检验：货物安装、调试过程，成交供应商应作详细检验记录。安装调试检验结果应符合制造厂产品标准和询价公告的规定。检验记录应真实并提供给采购人。</w:t>
      </w:r>
      <w:r>
        <w:rPr>
          <w:rFonts w:hint="eastAsia" w:ascii="宋体" w:hAnsi="宋体" w:eastAsia="宋体" w:cs="宋体"/>
          <w:color w:val="000000" w:themeColor="text1"/>
          <w:shd w:val="clear" w:color="auto" w:fill="FFFFFF"/>
          <w14:textFill>
            <w14:solidFill>
              <w14:schemeClr w14:val="tx1"/>
            </w14:solidFill>
          </w14:textFill>
        </w:rPr>
        <w:br w:type="textWrapping"/>
      </w:r>
      <w:r>
        <w:rPr>
          <w:rFonts w:hint="eastAsia" w:ascii="宋体" w:hAnsi="宋体" w:eastAsia="宋体" w:cs="宋体"/>
          <w:color w:val="000000" w:themeColor="text1"/>
          <w:shd w:val="clear" w:color="auto" w:fill="FFFFFF"/>
          <w14:textFill>
            <w14:solidFill>
              <w14:schemeClr w14:val="tx1"/>
            </w14:solidFill>
          </w14:textFill>
        </w:rPr>
        <w:br w:type="textWrapping"/>
      </w:r>
      <w:r>
        <w:rPr>
          <w:rFonts w:hint="eastAsia" w:ascii="宋体" w:hAnsi="宋体" w:eastAsia="宋体" w:cs="宋体"/>
          <w:color w:val="000000" w:themeColor="text1"/>
          <w:shd w:val="clear" w:color="auto" w:fill="FFFFFF"/>
          <w14:textFill>
            <w14:solidFill>
              <w14:schemeClr w14:val="tx1"/>
            </w14:solidFill>
          </w14:textFill>
        </w:rPr>
        <w:t>5.2.3 最终验收：货物安装、调试结束后采购人按</w:t>
      </w:r>
      <w:r>
        <w:rPr>
          <w:rFonts w:hint="eastAsia" w:ascii="宋体" w:hAnsi="宋体" w:eastAsia="宋体" w:cs="宋体"/>
          <w:color w:val="000000" w:themeColor="text1"/>
          <w:shd w:val="clear" w:color="auto" w:fill="FFFFFF"/>
          <w:lang w:val="en-US" w:eastAsia="zh-CN"/>
          <w14:textFill>
            <w14:solidFill>
              <w14:schemeClr w14:val="tx1"/>
            </w14:solidFill>
          </w14:textFill>
        </w:rPr>
        <w:t>5</w:t>
      </w:r>
      <w:r>
        <w:rPr>
          <w:rFonts w:hint="eastAsia" w:ascii="宋体" w:hAnsi="宋体" w:eastAsia="宋体" w:cs="宋体"/>
          <w:color w:val="000000" w:themeColor="text1"/>
          <w:shd w:val="clear" w:color="auto" w:fill="FFFFFF"/>
          <w14:textFill>
            <w14:solidFill>
              <w14:schemeClr w14:val="tx1"/>
            </w14:solidFill>
          </w14:textFill>
        </w:rPr>
        <w:t>.1款验收标准进行联合验收。保修期从采购人设备安装验收报告单签署时间算起。</w:t>
      </w:r>
    </w:p>
    <w:p>
      <w:pPr>
        <w:widowControl/>
        <w:spacing w:beforeAutospacing="1" w:after="120" w:line="252" w:lineRule="atLeast"/>
        <w:jc w:val="left"/>
      </w:pPr>
      <w:r>
        <w:rPr>
          <w:rFonts w:hint="eastAsia" w:ascii="宋体" w:hAnsi="宋体" w:cs="宋体"/>
          <w:b/>
          <w:bCs/>
          <w:color w:val="333333"/>
          <w:kern w:val="0"/>
          <w:sz w:val="24"/>
          <w:shd w:val="clear" w:color="auto" w:fill="FFFFFF"/>
          <w:lang w:bidi="ar"/>
        </w:rPr>
        <w:t>七、结算及付款方式</w:t>
      </w:r>
    </w:p>
    <w:p>
      <w:pPr>
        <w:widowControl/>
        <w:spacing w:beforeAutospacing="1" w:after="120" w:line="252" w:lineRule="atLeast"/>
        <w:ind w:firstLine="480"/>
        <w:jc w:val="left"/>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成交供应商按采购方要求到货后，经检验合格，按成交供应商凭正式发票结算，采购人在一个月内以转账方式一次性支付全部货物款。</w:t>
      </w:r>
    </w:p>
    <w:p>
      <w:pPr>
        <w:widowControl/>
        <w:spacing w:beforeAutospacing="1" w:after="120" w:line="252" w:lineRule="atLeast"/>
        <w:ind w:firstLine="480"/>
        <w:rPr>
          <w:rFonts w:ascii="宋体" w:hAnsi="宋体" w:cs="宋体"/>
          <w:color w:val="000000" w:themeColor="text1"/>
          <w:shd w:val="clear" w:color="auto" w:fill="FFFFFF"/>
          <w14:textFill>
            <w14:solidFill>
              <w14:schemeClr w14:val="tx1"/>
            </w14:solidFill>
          </w14:textFill>
        </w:rPr>
      </w:pPr>
    </w:p>
    <w:p>
      <w:pPr>
        <w:adjustRightInd w:val="0"/>
        <w:snapToGrid w:val="0"/>
        <w:spacing w:line="360"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八、不正当竞争与纪律监督：</w:t>
      </w:r>
    </w:p>
    <w:p>
      <w:pPr>
        <w:adjustRightInd w:val="0"/>
        <w:snapToGrid w:val="0"/>
        <w:spacing w:line="360" w:lineRule="auto"/>
        <w:ind w:firstLine="437"/>
        <w:rPr>
          <w:rFonts w:ascii="宋体" w:hAnsi="宋体" w:cs="宋体"/>
          <w:b/>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严禁响应文件的供应商向参与采购评审工作的有关人员行贿，使其泄露一切与评审工作的有关信息。在评审期间，不得邀请与评审工作的有关人员到响应文件的供应商单位参观考察或出席响应文件的供应商主办或赞助的任何活动。</w:t>
      </w:r>
    </w:p>
    <w:p>
      <w:pPr>
        <w:widowControl/>
        <w:adjustRightInd w:val="0"/>
        <w:snapToGrid w:val="0"/>
        <w:spacing w:line="360" w:lineRule="auto"/>
        <w:ind w:firstLine="43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2.响应文件的供应商在提交报价过程中严禁互相串通、结盟或以其他方式损害本次询价的公正性和竞争性，或以任何手段影响其他报价人参与正当报价。</w:t>
      </w:r>
    </w:p>
    <w:p>
      <w:pPr>
        <w:widowControl/>
        <w:adjustRightInd w:val="0"/>
        <w:snapToGrid w:val="0"/>
        <w:spacing w:line="360" w:lineRule="auto"/>
        <w:ind w:firstLine="43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3.如发现响应文件的供应商有上述不正当竞行为，将取消其报价资格或成交资格。</w:t>
      </w:r>
    </w:p>
    <w:p>
      <w:pPr>
        <w:widowControl/>
        <w:adjustRightInd w:val="0"/>
        <w:snapToGrid w:val="0"/>
        <w:spacing w:line="360" w:lineRule="auto"/>
        <w:ind w:firstLine="43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4、监督电话：0591--83597265（工作时间）</w:t>
      </w:r>
    </w:p>
    <w:p>
      <w:pPr>
        <w:widowControl/>
        <w:adjustRightInd w:val="0"/>
        <w:snapToGrid w:val="0"/>
        <w:spacing w:line="360" w:lineRule="auto"/>
        <w:ind w:firstLine="437"/>
        <w:rPr>
          <w:rFonts w:ascii="宋体" w:hAnsi="宋体" w:cs="宋体"/>
          <w:color w:val="000000" w:themeColor="text1"/>
          <w:kern w:val="0"/>
          <w:sz w:val="24"/>
          <w14:textFill>
            <w14:solidFill>
              <w14:schemeClr w14:val="tx1"/>
            </w14:solidFill>
          </w14:textFill>
        </w:rPr>
      </w:pPr>
    </w:p>
    <w:p>
      <w:pPr>
        <w:widowControl/>
        <w:tabs>
          <w:tab w:val="left" w:pos="8360"/>
        </w:tabs>
        <w:adjustRightInd w:val="0"/>
        <w:snapToGrid w:val="0"/>
        <w:spacing w:line="360"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九、评审结果公告</w:t>
      </w:r>
    </w:p>
    <w:p>
      <w:pPr>
        <w:snapToGrid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关注福建省邮电学校官网发布的该项目的评审结果公告。</w:t>
      </w:r>
    </w:p>
    <w:p>
      <w:pPr>
        <w:snapToGrid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p>
    <w:p>
      <w:pPr>
        <w:snapToGrid w:val="0"/>
        <w:spacing w:line="360" w:lineRule="auto"/>
        <w:rPr>
          <w:rFonts w:ascii="宋体" w:hAnsi="宋体" w:cs="宋体"/>
          <w:color w:val="000000" w:themeColor="text1"/>
          <w:kern w:val="0"/>
          <w:sz w:val="24"/>
          <w14:textFill>
            <w14:solidFill>
              <w14:schemeClr w14:val="tx1"/>
            </w14:solidFill>
          </w14:textFill>
        </w:rPr>
      </w:pPr>
    </w:p>
    <w:p>
      <w:pPr>
        <w:widowControl/>
        <w:snapToGrid w:val="0"/>
        <w:spacing w:line="360" w:lineRule="auto"/>
        <w:ind w:right="240" w:firstLine="4920" w:firstLineChars="2050"/>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福建省邮电学校</w:t>
      </w:r>
    </w:p>
    <w:p>
      <w:pPr>
        <w:adjustRightInd w:val="0"/>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2023年10月</w:t>
      </w:r>
      <w:r>
        <w:rPr>
          <w:rFonts w:hint="eastAsia" w:ascii="宋体" w:hAnsi="宋体" w:cs="宋体"/>
          <w:color w:val="000000" w:themeColor="text1"/>
          <w:sz w:val="24"/>
          <w:lang w:val="en-US" w:eastAsia="zh-CN"/>
          <w14:textFill>
            <w14:solidFill>
              <w14:schemeClr w14:val="tx1"/>
            </w14:solidFill>
          </w14:textFill>
        </w:rPr>
        <w:t>19</w:t>
      </w:r>
      <w:r>
        <w:rPr>
          <w:rFonts w:hint="eastAsia" w:ascii="宋体" w:hAnsi="宋体" w:cs="宋体"/>
          <w:color w:val="000000" w:themeColor="text1"/>
          <w:sz w:val="24"/>
          <w14:textFill>
            <w14:solidFill>
              <w14:schemeClr w14:val="tx1"/>
            </w14:solidFill>
          </w14:textFill>
        </w:rPr>
        <w:t>日</w:t>
      </w:r>
    </w:p>
    <w:p>
      <w:pPr>
        <w:rPr>
          <w:color w:val="000000" w:themeColor="text1"/>
          <w14:textFill>
            <w14:solidFill>
              <w14:schemeClr w14:val="tx1"/>
            </w14:solidFill>
          </w14:textFill>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mNWU2MjUzNTVkMWNiMjNlMjZhYzkxNzBmOWE2MzgifQ=="/>
  </w:docVars>
  <w:rsids>
    <w:rsidRoot w:val="00172A27"/>
    <w:rsid w:val="0001619D"/>
    <w:rsid w:val="00046BE7"/>
    <w:rsid w:val="000552F0"/>
    <w:rsid w:val="000672C4"/>
    <w:rsid w:val="00073F97"/>
    <w:rsid w:val="00076B4D"/>
    <w:rsid w:val="00090282"/>
    <w:rsid w:val="000B2E98"/>
    <w:rsid w:val="000E63A0"/>
    <w:rsid w:val="00120A57"/>
    <w:rsid w:val="00130474"/>
    <w:rsid w:val="00172A27"/>
    <w:rsid w:val="00184C6C"/>
    <w:rsid w:val="001971C9"/>
    <w:rsid w:val="001A0F04"/>
    <w:rsid w:val="001D1D9A"/>
    <w:rsid w:val="001F342D"/>
    <w:rsid w:val="00204958"/>
    <w:rsid w:val="0022035B"/>
    <w:rsid w:val="0024037D"/>
    <w:rsid w:val="00276C8B"/>
    <w:rsid w:val="00291B32"/>
    <w:rsid w:val="002B5BA2"/>
    <w:rsid w:val="002F2943"/>
    <w:rsid w:val="003206BA"/>
    <w:rsid w:val="00320827"/>
    <w:rsid w:val="00331AC8"/>
    <w:rsid w:val="00334824"/>
    <w:rsid w:val="00366083"/>
    <w:rsid w:val="00370006"/>
    <w:rsid w:val="00387436"/>
    <w:rsid w:val="00390059"/>
    <w:rsid w:val="003900AD"/>
    <w:rsid w:val="0039726C"/>
    <w:rsid w:val="003A4BA9"/>
    <w:rsid w:val="003B3D79"/>
    <w:rsid w:val="003D7012"/>
    <w:rsid w:val="003F6D29"/>
    <w:rsid w:val="00401DA5"/>
    <w:rsid w:val="00406ACF"/>
    <w:rsid w:val="004250E4"/>
    <w:rsid w:val="00454478"/>
    <w:rsid w:val="00456034"/>
    <w:rsid w:val="00457B83"/>
    <w:rsid w:val="004969CF"/>
    <w:rsid w:val="004C716D"/>
    <w:rsid w:val="004D3513"/>
    <w:rsid w:val="004D578A"/>
    <w:rsid w:val="004F44B3"/>
    <w:rsid w:val="0053042E"/>
    <w:rsid w:val="0055413C"/>
    <w:rsid w:val="0056026C"/>
    <w:rsid w:val="00560E5C"/>
    <w:rsid w:val="00591E07"/>
    <w:rsid w:val="0059414A"/>
    <w:rsid w:val="005B0277"/>
    <w:rsid w:val="005C73FB"/>
    <w:rsid w:val="005D1C05"/>
    <w:rsid w:val="005F2F61"/>
    <w:rsid w:val="00605503"/>
    <w:rsid w:val="00631D8B"/>
    <w:rsid w:val="00634ADE"/>
    <w:rsid w:val="006405FB"/>
    <w:rsid w:val="00657356"/>
    <w:rsid w:val="006574EA"/>
    <w:rsid w:val="00675603"/>
    <w:rsid w:val="006771CF"/>
    <w:rsid w:val="00682EC4"/>
    <w:rsid w:val="0069225D"/>
    <w:rsid w:val="006B258D"/>
    <w:rsid w:val="006C01BC"/>
    <w:rsid w:val="006C1C4B"/>
    <w:rsid w:val="006D00C1"/>
    <w:rsid w:val="006E1EFA"/>
    <w:rsid w:val="007058AD"/>
    <w:rsid w:val="00732740"/>
    <w:rsid w:val="00753FCF"/>
    <w:rsid w:val="0075536E"/>
    <w:rsid w:val="00791189"/>
    <w:rsid w:val="007A1F4D"/>
    <w:rsid w:val="007A5C0E"/>
    <w:rsid w:val="007A77A2"/>
    <w:rsid w:val="007B122F"/>
    <w:rsid w:val="007C2799"/>
    <w:rsid w:val="007C752A"/>
    <w:rsid w:val="007D0D19"/>
    <w:rsid w:val="007D7F12"/>
    <w:rsid w:val="00804662"/>
    <w:rsid w:val="0082649F"/>
    <w:rsid w:val="008265A6"/>
    <w:rsid w:val="008267C9"/>
    <w:rsid w:val="008439A8"/>
    <w:rsid w:val="00844EE7"/>
    <w:rsid w:val="00850FC0"/>
    <w:rsid w:val="0087668F"/>
    <w:rsid w:val="008A1136"/>
    <w:rsid w:val="008A576C"/>
    <w:rsid w:val="008C2DD0"/>
    <w:rsid w:val="008C72BB"/>
    <w:rsid w:val="008D2572"/>
    <w:rsid w:val="008D5DB9"/>
    <w:rsid w:val="008D615E"/>
    <w:rsid w:val="008F0E0B"/>
    <w:rsid w:val="00906E8D"/>
    <w:rsid w:val="00910102"/>
    <w:rsid w:val="00912796"/>
    <w:rsid w:val="00913636"/>
    <w:rsid w:val="009274DC"/>
    <w:rsid w:val="00936DCF"/>
    <w:rsid w:val="00966FBB"/>
    <w:rsid w:val="00992196"/>
    <w:rsid w:val="009A0DF7"/>
    <w:rsid w:val="009A7532"/>
    <w:rsid w:val="009D3D2F"/>
    <w:rsid w:val="00A00CE8"/>
    <w:rsid w:val="00A13081"/>
    <w:rsid w:val="00A2153E"/>
    <w:rsid w:val="00A35926"/>
    <w:rsid w:val="00A5229C"/>
    <w:rsid w:val="00A87927"/>
    <w:rsid w:val="00AA0205"/>
    <w:rsid w:val="00AC1133"/>
    <w:rsid w:val="00AC7FEA"/>
    <w:rsid w:val="00AE0019"/>
    <w:rsid w:val="00AE6F45"/>
    <w:rsid w:val="00B020CE"/>
    <w:rsid w:val="00B06D48"/>
    <w:rsid w:val="00B11490"/>
    <w:rsid w:val="00B231FE"/>
    <w:rsid w:val="00B367CC"/>
    <w:rsid w:val="00B86110"/>
    <w:rsid w:val="00BB10FB"/>
    <w:rsid w:val="00BB6D04"/>
    <w:rsid w:val="00BB722A"/>
    <w:rsid w:val="00BD3420"/>
    <w:rsid w:val="00BE07A7"/>
    <w:rsid w:val="00BE6F53"/>
    <w:rsid w:val="00BF53AB"/>
    <w:rsid w:val="00BF73F4"/>
    <w:rsid w:val="00C261E1"/>
    <w:rsid w:val="00C32CC4"/>
    <w:rsid w:val="00C510FB"/>
    <w:rsid w:val="00C6399E"/>
    <w:rsid w:val="00C677F4"/>
    <w:rsid w:val="00C70934"/>
    <w:rsid w:val="00C75D9E"/>
    <w:rsid w:val="00C81CBF"/>
    <w:rsid w:val="00C84A49"/>
    <w:rsid w:val="00C8642B"/>
    <w:rsid w:val="00C96AB1"/>
    <w:rsid w:val="00CA45CF"/>
    <w:rsid w:val="00CB39E7"/>
    <w:rsid w:val="00CC50FB"/>
    <w:rsid w:val="00CD5DFF"/>
    <w:rsid w:val="00CE7BF6"/>
    <w:rsid w:val="00CF094E"/>
    <w:rsid w:val="00D00719"/>
    <w:rsid w:val="00D171CB"/>
    <w:rsid w:val="00D17793"/>
    <w:rsid w:val="00D458AF"/>
    <w:rsid w:val="00D4635D"/>
    <w:rsid w:val="00DA0E18"/>
    <w:rsid w:val="00DD318F"/>
    <w:rsid w:val="00DF3D04"/>
    <w:rsid w:val="00E20453"/>
    <w:rsid w:val="00E23487"/>
    <w:rsid w:val="00E32DE9"/>
    <w:rsid w:val="00E42E06"/>
    <w:rsid w:val="00E65324"/>
    <w:rsid w:val="00E653D9"/>
    <w:rsid w:val="00E727F5"/>
    <w:rsid w:val="00E77E75"/>
    <w:rsid w:val="00E85C85"/>
    <w:rsid w:val="00E87238"/>
    <w:rsid w:val="00EA3805"/>
    <w:rsid w:val="00EB325E"/>
    <w:rsid w:val="00EC77A6"/>
    <w:rsid w:val="00ED51DF"/>
    <w:rsid w:val="00EF3289"/>
    <w:rsid w:val="00F27057"/>
    <w:rsid w:val="00F3664F"/>
    <w:rsid w:val="00F4049F"/>
    <w:rsid w:val="00F43B13"/>
    <w:rsid w:val="00F55609"/>
    <w:rsid w:val="00F658DC"/>
    <w:rsid w:val="00F90A2A"/>
    <w:rsid w:val="00F95D39"/>
    <w:rsid w:val="00FA0AE0"/>
    <w:rsid w:val="00FA409F"/>
    <w:rsid w:val="054B55F0"/>
    <w:rsid w:val="05C34C00"/>
    <w:rsid w:val="09531D18"/>
    <w:rsid w:val="0B0B30F1"/>
    <w:rsid w:val="0C362F8B"/>
    <w:rsid w:val="0C496957"/>
    <w:rsid w:val="0F6A51B3"/>
    <w:rsid w:val="10F1640C"/>
    <w:rsid w:val="1561145F"/>
    <w:rsid w:val="18755B1B"/>
    <w:rsid w:val="1900174C"/>
    <w:rsid w:val="193463F1"/>
    <w:rsid w:val="1A987409"/>
    <w:rsid w:val="1C207C67"/>
    <w:rsid w:val="1CF17F9F"/>
    <w:rsid w:val="26CB286F"/>
    <w:rsid w:val="2758371D"/>
    <w:rsid w:val="2B293DB3"/>
    <w:rsid w:val="2C2C2FAC"/>
    <w:rsid w:val="2F4D481F"/>
    <w:rsid w:val="348B7A40"/>
    <w:rsid w:val="37C232B2"/>
    <w:rsid w:val="37D452CF"/>
    <w:rsid w:val="3B0171CF"/>
    <w:rsid w:val="3B996570"/>
    <w:rsid w:val="3CB95640"/>
    <w:rsid w:val="3D7B4E66"/>
    <w:rsid w:val="4031490F"/>
    <w:rsid w:val="41C30AE9"/>
    <w:rsid w:val="42361E5D"/>
    <w:rsid w:val="42691CFE"/>
    <w:rsid w:val="445A66FC"/>
    <w:rsid w:val="446D5044"/>
    <w:rsid w:val="4482457C"/>
    <w:rsid w:val="45A64215"/>
    <w:rsid w:val="45D421B0"/>
    <w:rsid w:val="4724574D"/>
    <w:rsid w:val="49E62A82"/>
    <w:rsid w:val="4C263D9D"/>
    <w:rsid w:val="4F0056BA"/>
    <w:rsid w:val="4F7F321A"/>
    <w:rsid w:val="51700723"/>
    <w:rsid w:val="53C54FC2"/>
    <w:rsid w:val="53D61B22"/>
    <w:rsid w:val="589A10C5"/>
    <w:rsid w:val="58CE5ECC"/>
    <w:rsid w:val="5DD3438F"/>
    <w:rsid w:val="5FA10F8B"/>
    <w:rsid w:val="60C1206C"/>
    <w:rsid w:val="60E10B04"/>
    <w:rsid w:val="63485A99"/>
    <w:rsid w:val="64C97A27"/>
    <w:rsid w:val="658331FD"/>
    <w:rsid w:val="674F1752"/>
    <w:rsid w:val="685A22DB"/>
    <w:rsid w:val="685F1DC8"/>
    <w:rsid w:val="6AAC1CC8"/>
    <w:rsid w:val="6C3006CD"/>
    <w:rsid w:val="6E7C668E"/>
    <w:rsid w:val="72160578"/>
    <w:rsid w:val="72D41235"/>
    <w:rsid w:val="798F3F37"/>
    <w:rsid w:val="79E11E60"/>
    <w:rsid w:val="7B7964E3"/>
    <w:rsid w:val="7CF2793E"/>
    <w:rsid w:val="7D3F3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widowControl/>
      <w:spacing w:before="260" w:after="260" w:line="412" w:lineRule="auto"/>
      <w:jc w:val="left"/>
      <w:outlineLvl w:val="2"/>
    </w:pPr>
    <w:rPr>
      <w:rFonts w:ascii="Calibri" w:hAnsi="Calibri"/>
      <w:b/>
      <w:kern w:val="0"/>
      <w:sz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Theme="minorHAnsi" w:hAnsiTheme="minorHAnsi" w:eastAsiaTheme="minorEastAsia"/>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页眉 字符"/>
    <w:basedOn w:val="8"/>
    <w:link w:val="5"/>
    <w:qFormat/>
    <w:uiPriority w:val="0"/>
    <w:rPr>
      <w:kern w:val="2"/>
      <w:sz w:val="18"/>
      <w:szCs w:val="18"/>
    </w:rPr>
  </w:style>
  <w:style w:type="character" w:customStyle="1" w:styleId="12">
    <w:name w:val="页脚 字符"/>
    <w:basedOn w:val="8"/>
    <w:link w:val="4"/>
    <w:qFormat/>
    <w:uiPriority w:val="0"/>
    <w:rPr>
      <w:kern w:val="2"/>
      <w:sz w:val="18"/>
      <w:szCs w:val="18"/>
    </w:rPr>
  </w:style>
  <w:style w:type="character" w:customStyle="1" w:styleId="13">
    <w:name w:val="批注框文本 字符"/>
    <w:basedOn w:val="8"/>
    <w:link w:val="3"/>
    <w:qFormat/>
    <w:uiPriority w:val="0"/>
    <w:rPr>
      <w:kern w:val="2"/>
      <w:sz w:val="18"/>
      <w:szCs w:val="18"/>
    </w:rPr>
  </w:style>
  <w:style w:type="paragraph" w:styleId="14">
    <w:name w:val="List Paragraph"/>
    <w:basedOn w:val="1"/>
    <w:qFormat/>
    <w:uiPriority w:val="34"/>
    <w:pPr>
      <w:widowControl/>
      <w:adjustRightInd w:val="0"/>
      <w:snapToGrid w:val="0"/>
      <w:spacing w:after="200"/>
      <w:ind w:firstLine="420" w:firstLineChars="200"/>
      <w:jc w:val="left"/>
    </w:pPr>
    <w:rPr>
      <w:rFonts w:ascii="Tahoma" w:hAnsi="Tahoma" w:eastAsia="微软雅黑" w:cstheme="minorBidi"/>
      <w:kern w:val="0"/>
      <w:sz w:val="22"/>
      <w:szCs w:val="22"/>
    </w:rPr>
  </w:style>
  <w:style w:type="character" w:customStyle="1" w:styleId="15">
    <w:name w:val="edittexttarea"/>
    <w:basedOn w:val="8"/>
    <w:qFormat/>
    <w:uiPriority w:val="0"/>
  </w:style>
  <w:style w:type="character" w:customStyle="1" w:styleId="16">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6</Pages>
  <Words>720</Words>
  <Characters>4107</Characters>
  <Lines>34</Lines>
  <Paragraphs>9</Paragraphs>
  <TotalTime>0</TotalTime>
  <ScaleCrop>false</ScaleCrop>
  <LinksUpToDate>false</LinksUpToDate>
  <CharactersWithSpaces>4818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2021-11-11T02:02:00Z</dcterms:created>
  <dc:creator>会恋</dc:creator>
  <cp:lastModifiedBy>陈超</cp:lastModifiedBy>
  <cp:lastPrinted>2021-11-15T00:47:00Z</cp:lastPrinted>
  <dcterms:modified xsi:type="dcterms:W3CDTF">2023-10-19T03:17:43Z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007D69BE71DB4DC2B9E5541A9023083E</vt:lpwstr>
  </property>
</Properties>
</file>